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sz w:val="36"/>
          <w:szCs w:val="36"/>
          <w:vertAlign w:val="baseline"/>
          <w:rtl w:val="0"/>
        </w:rPr>
        <w:t xml:space="preserve">Donations for En V</w:t>
      </w:r>
      <w:r w:rsidDel="00000000" w:rsidR="00000000" w:rsidRPr="00000000">
        <w:rPr>
          <w:b w:val="1"/>
          <w:sz w:val="36"/>
          <w:szCs w:val="36"/>
          <w:rtl w:val="0"/>
        </w:rPr>
        <w:t xml:space="preserve">ía´s Educational Programs &amp; Office Supplies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spacing w:after="0" w:before="0" w:line="240" w:lineRule="auto"/>
        <w:ind w:left="0" w:firstLine="0"/>
        <w:contextualSpacing w:val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We greatly appreciate any office supplies or educational resources that you are able to bring with you. Below is a list of suggested donations that are needed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sorted by highest priority. </w:t>
      </w:r>
      <w:r w:rsidDel="00000000" w:rsidR="00000000" w:rsidRPr="00000000">
        <w:rPr>
          <w:rtl w:val="0"/>
        </w:rPr>
        <w:t xml:space="preserve">I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f you have any other ideas for educational supplies that could enhance our programs, please let us know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spacing w:after="0" w:before="0" w:line="240" w:lineRule="auto"/>
        <w:ind w:left="0" w:firstLine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We thank you in advance for your support!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spacing w:after="0" w:before="0" w:line="240" w:lineRule="auto"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contextualSpacing w:val="0"/>
        <w:rPr/>
      </w:pPr>
      <w:r w:rsidDel="00000000" w:rsidR="00000000" w:rsidRPr="00000000">
        <w:rPr>
          <w:u w:val="single"/>
          <w:vertAlign w:val="baseline"/>
          <w:rtl w:val="0"/>
        </w:rPr>
        <w:t xml:space="preserve">General Supplies: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tl w:val="0"/>
        </w:rPr>
        <w:t xml:space="preserve">White board markers (</w:t>
      </w:r>
      <w:r w:rsidDel="00000000" w:rsidR="00000000" w:rsidRPr="00000000">
        <w:rPr>
          <w:b w:val="1"/>
          <w:rtl w:val="0"/>
        </w:rPr>
        <w:t xml:space="preserve">always</w:t>
      </w:r>
      <w:r w:rsidDel="00000000" w:rsidR="00000000" w:rsidRPr="00000000">
        <w:rPr>
          <w:rtl w:val="0"/>
        </w:rPr>
        <w:t xml:space="preserve"> in need of) &amp; erasers 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Black ink for Laser Jet M1132 MFP printer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Printing paper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3 x 5 index cards (lined and unlined, white and colored)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Tape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Scissors for adults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Children´s stickers &amp; name tags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(File) folders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Ringed binders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Poster board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Glue sticks 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tl w:val="0"/>
        </w:rPr>
        <w:t xml:space="preserve">Rubber bands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tl w:val="0"/>
        </w:rPr>
        <w:t xml:space="preserve">Paper clips (large and small)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Sticky notes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Colored construction paper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80"/>
        </w:tabs>
        <w:ind w:left="0" w:firstLine="0"/>
        <w:contextualSpacing w:val="0"/>
        <w:rPr>
          <w:vertAlign w:val="baseline"/>
        </w:rPr>
      </w:pPr>
      <w:r w:rsidDel="00000000" w:rsidR="00000000" w:rsidRPr="00000000">
        <w:rPr>
          <w:u w:val="single"/>
          <w:vertAlign w:val="baseline"/>
          <w:rtl w:val="0"/>
        </w:rPr>
        <w:t xml:space="preserve">Teaching Materials:</w:t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80"/>
        </w:tabs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Bilingual books (English/Spanish)</w:t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Illustrated vocab/verb flash cards with English words (and Spanish translation)</w:t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English/Spanish dictionary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vertAlign w:val="baseline"/>
          <w:rtl w:val="0"/>
        </w:rPr>
        <w:t xml:space="preserve">MAD </w:t>
      </w: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vertAlign w:val="baseline"/>
          <w:rtl w:val="0"/>
        </w:rPr>
        <w:t xml:space="preserve">ibs </w:t>
      </w:r>
      <w:r w:rsidDel="00000000" w:rsidR="00000000" w:rsidRPr="00000000">
        <w:rPr>
          <w:rtl w:val="0"/>
        </w:rPr>
        <w:t xml:space="preserve">b</w:t>
      </w:r>
      <w:r w:rsidDel="00000000" w:rsidR="00000000" w:rsidRPr="00000000">
        <w:rPr>
          <w:vertAlign w:val="baseline"/>
          <w:rtl w:val="0"/>
        </w:rPr>
        <w:t xml:space="preserve">ooks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vertAlign w:val="baseline"/>
          <w:rtl w:val="0"/>
        </w:rPr>
        <w:t xml:space="preserve">Maps </w:t>
      </w:r>
      <w:r w:rsidDel="00000000" w:rsidR="00000000" w:rsidRPr="00000000">
        <w:rPr>
          <w:rtl w:val="0"/>
        </w:rPr>
        <w:t xml:space="preserve">of the</w:t>
      </w:r>
      <w:r w:rsidDel="00000000" w:rsidR="00000000" w:rsidRPr="00000000">
        <w:rPr>
          <w:vertAlign w:val="baseline"/>
          <w:rtl w:val="0"/>
        </w:rPr>
        <w:t xml:space="preserve"> World, Mexico</w:t>
      </w: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Bingo games and other simple board games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450" w:left="1080" w:right="108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